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color w:val="7030a0"/>
          <w:rtl w:val="0"/>
        </w:rPr>
        <w:t xml:space="preserve">=========================================================================================================</w:t>
      </w:r>
      <w:r w:rsidDel="00000000" w:rsidR="00000000" w:rsidRPr="00000000">
        <w:rPr>
          <w:rtl w:val="0"/>
        </w:rPr>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Xavier General Management Aptitude Test (X-GMT) is an online entrance test being conducted by Xavier University, Bhubaneswar for admission into various Master’s Degree Programs as follows:</w:t>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MBA in Business Management (MBA-BM) </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MBA in Human Resource Management (MBA-HRM)</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MBA in Rural Management (MBA-RM)</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MBA in Sustainability Management (MBA-SM)</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MBA in Urban Management &amp; Governance (MBA-UMG)</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Master of Business Finance (MBF)</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Executive MBA in Business Management (EMBA-BM)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Eligibility</w:t>
      </w:r>
      <w:r w:rsidDel="00000000" w:rsidR="00000000" w:rsidRPr="00000000">
        <w:rPr>
          <w:rFonts w:ascii="Calibri" w:cs="Calibri" w:eastAsia="Calibri" w:hAnsi="Calibri"/>
          <w:sz w:val="24"/>
          <w:szCs w:val="24"/>
          <w:rtl w:val="0"/>
        </w:rPr>
        <w:t xml:space="preserve"> for attempting X-GMT 2021 is a Bachelor’s Degree or equivalent (of minimum 3-year duration) in any discipline from a recognized University with at least 55% of marks in aggregate. Candidates who expect to complete the final part of their degree examinations by June 15, 2021, can also apply.</w:t>
      </w:r>
    </w:p>
    <w:p w:rsidR="00000000" w:rsidDel="00000000" w:rsidP="00000000" w:rsidRDefault="00000000" w:rsidRPr="00000000" w14:paraId="0000000E">
      <w:pPr>
        <w:rPr>
          <w:rFonts w:ascii="Calibri" w:cs="Calibri" w:eastAsia="Calibri" w:hAnsi="Calibri"/>
          <w:sz w:val="6"/>
          <w:szCs w:val="6"/>
        </w:rPr>
      </w:pPr>
      <w:r w:rsidDel="00000000" w:rsidR="00000000" w:rsidRPr="00000000">
        <w:rPr>
          <w:rtl w:val="0"/>
        </w:rPr>
      </w:r>
    </w:p>
    <w:tbl>
      <w:tblPr>
        <w:tblStyle w:val="Table1"/>
        <w:tblW w:w="3505.0" w:type="dxa"/>
        <w:jc w:val="left"/>
        <w:tblInd w:w="347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05"/>
        <w:tblGridChange w:id="0">
          <w:tblGrid>
            <w:gridCol w:w="3505"/>
          </w:tblGrid>
        </w:tblGridChange>
      </w:tblGrid>
      <w:tr>
        <w:trPr>
          <w:trHeight w:val="422" w:hRule="atLeast"/>
        </w:trPr>
        <w:tc>
          <w:tcPr>
            <w:shd w:fill="a8d08d" w:val="clear"/>
            <w:vAlign w:val="center"/>
          </w:tcPr>
          <w:p w:rsidR="00000000" w:rsidDel="00000000" w:rsidP="00000000" w:rsidRDefault="00000000" w:rsidRPr="00000000" w14:paraId="0000000F">
            <w:pPr>
              <w:jc w:val="center"/>
              <w:rPr>
                <w:rFonts w:ascii="Calibri" w:cs="Calibri" w:eastAsia="Calibri" w:hAnsi="Calibri"/>
                <w:b w:val="1"/>
                <w:sz w:val="24"/>
                <w:szCs w:val="24"/>
              </w:rPr>
            </w:pPr>
            <w:hyperlink r:id="rId7">
              <w:r w:rsidDel="00000000" w:rsidR="00000000" w:rsidRPr="00000000">
                <w:rPr>
                  <w:rFonts w:ascii="Calibri" w:cs="Calibri" w:eastAsia="Calibri" w:hAnsi="Calibri"/>
                  <w:b w:val="1"/>
                  <w:color w:val="0563c1"/>
                  <w:sz w:val="28"/>
                  <w:szCs w:val="28"/>
                  <w:u w:val="single"/>
                  <w:rtl w:val="0"/>
                </w:rPr>
                <w:t xml:space="preserve">Apply Now</w:t>
              </w:r>
            </w:hyperlink>
            <w:r w:rsidDel="00000000" w:rsidR="00000000" w:rsidRPr="00000000">
              <w:rPr>
                <w:rtl w:val="0"/>
              </w:rPr>
            </w:r>
          </w:p>
        </w:tc>
      </w:tr>
    </w:tbl>
    <w:p w:rsidR="00000000" w:rsidDel="00000000" w:rsidP="00000000" w:rsidRDefault="00000000" w:rsidRPr="00000000" w14:paraId="00000010">
      <w:pPr>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Pattern of X-GMT 2021</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X-GMT 2021 will be a computer-based online test</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duration of the exam will be 120 minutes &amp; the medium of the test is English for all the candidates.</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Candidates need to attempt multiple choice questions (MCQs) that will be spread across 4 sections, namely, Quantitative Aptitude (QA), Verbal Ability &amp; Logical Reasoning (VA &amp; LR), Data Interpretation (DI), Emotional Quotient and General Awareness (EQ &amp; GA).</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four sections during the test will appear in random sequence and there will be sectional time limits, which means a candidate must complete a section in a given time. If a candidate finishes any section early, (s)he must wait for the next section to begin and can’t go back to a completed section.</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type and nature of questions will be like the other prominent entrance tests for management education.</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Marking Pattern;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three marks each will be awarded for every correct answer and one mark will be deducted for every wrong answer. No marks for unattempted questions.</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X-GMT 2021 Exam Centers</w:t>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X-GMT 2021 exam will be conducted at the following locations: </w:t>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bl>
      <w:tblPr>
        <w:tblStyle w:val="Table2"/>
        <w:tblW w:w="1016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5"/>
        <w:gridCol w:w="1987"/>
        <w:gridCol w:w="1758"/>
        <w:gridCol w:w="1758"/>
        <w:gridCol w:w="1432"/>
        <w:gridCol w:w="1705"/>
        <w:tblGridChange w:id="0">
          <w:tblGrid>
            <w:gridCol w:w="1525"/>
            <w:gridCol w:w="1987"/>
            <w:gridCol w:w="1758"/>
            <w:gridCol w:w="1758"/>
            <w:gridCol w:w="1432"/>
            <w:gridCol w:w="1705"/>
          </w:tblGrid>
        </w:tblGridChange>
      </w:tblGrid>
      <w:tr>
        <w:trPr>
          <w:trHeight w:val="384" w:hRule="atLeast"/>
        </w:trPr>
        <w:tc>
          <w:tcPr>
            <w:shd w:fill="ffc000" w:val="clear"/>
          </w:tcPr>
          <w:p w:rsidR="00000000" w:rsidDel="00000000" w:rsidP="00000000" w:rsidRDefault="00000000" w:rsidRPr="00000000" w14:paraId="0000001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Bangalore</w:t>
            </w:r>
          </w:p>
        </w:tc>
        <w:tc>
          <w:tcPr>
            <w:shd w:fill="ffc000" w:val="clear"/>
          </w:tcPr>
          <w:p w:rsidR="00000000" w:rsidDel="00000000" w:rsidP="00000000" w:rsidRDefault="00000000" w:rsidRPr="00000000" w14:paraId="0000001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Bhubaneswar</w:t>
            </w:r>
          </w:p>
        </w:tc>
        <w:tc>
          <w:tcPr>
            <w:shd w:fill="ffc000" w:val="clear"/>
          </w:tcPr>
          <w:p w:rsidR="00000000" w:rsidDel="00000000" w:rsidP="00000000" w:rsidRDefault="00000000" w:rsidRPr="00000000" w14:paraId="0000001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Hyderabad</w:t>
            </w:r>
          </w:p>
        </w:tc>
        <w:tc>
          <w:tcPr>
            <w:shd w:fill="ffc000" w:val="clear"/>
          </w:tcPr>
          <w:p w:rsidR="00000000" w:rsidDel="00000000" w:rsidP="00000000" w:rsidRDefault="00000000" w:rsidRPr="00000000" w14:paraId="0000001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Kolkata</w:t>
            </w:r>
          </w:p>
        </w:tc>
        <w:tc>
          <w:tcPr>
            <w:shd w:fill="ffc000" w:val="clear"/>
          </w:tcPr>
          <w:p w:rsidR="00000000" w:rsidDel="00000000" w:rsidP="00000000" w:rsidRDefault="00000000" w:rsidRPr="00000000" w14:paraId="0000002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Mumbai</w:t>
            </w:r>
          </w:p>
        </w:tc>
        <w:tc>
          <w:tcPr>
            <w:shd w:fill="ffc000" w:val="clear"/>
          </w:tcPr>
          <w:p w:rsidR="00000000" w:rsidDel="00000000" w:rsidP="00000000" w:rsidRDefault="00000000" w:rsidRPr="00000000" w14:paraId="0000002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New Delhi</w:t>
            </w:r>
          </w:p>
        </w:tc>
      </w:tr>
    </w:tbl>
    <w:p w:rsidR="00000000" w:rsidDel="00000000" w:rsidP="00000000" w:rsidRDefault="00000000" w:rsidRPr="00000000" w14:paraId="0000002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Candidates will get the option of choosing their preferred exam centers while filling the online application form. The final allotment of the exam center can be viewed on the admit card. It must be noted that the institute has the right to change the exam center anytime according to availability of seats.  Candidates should reach their exam centers before the reporting time, with their valid admit cards, without which they won’t be allowed to enter the exam hall.</w:t>
      </w:r>
    </w:p>
    <w:p w:rsidR="00000000" w:rsidDel="00000000" w:rsidP="00000000" w:rsidRDefault="00000000" w:rsidRPr="00000000" w14:paraId="0000002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X-GMT 2021 Key Dates</w:t>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Registration deadline: December </w:t>
      </w:r>
      <w:r w:rsidDel="00000000" w:rsidR="00000000" w:rsidRPr="00000000">
        <w:rPr>
          <w:sz w:val="24"/>
          <w:szCs w:val="24"/>
          <w:rtl w:val="0"/>
        </w:rPr>
        <w:t xml:space="preserve">16</w:t>
      </w:r>
      <w:r w:rsidDel="00000000" w:rsidR="00000000" w:rsidRPr="00000000">
        <w:rPr>
          <w:rFonts w:ascii="Calibri" w:cs="Calibri" w:eastAsia="Calibri" w:hAnsi="Calibri"/>
          <w:sz w:val="24"/>
          <w:szCs w:val="24"/>
          <w:rtl w:val="0"/>
        </w:rPr>
        <w:t xml:space="preserve">, 2020</w:t>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Admit Card download: January 21, 2021 (Tentative)</w:t>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Test date: January 31, 2021 (Sunday)</w:t>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Declaration of Result: February 04, 202</w:t>
      </w:r>
      <w:r w:rsidDel="00000000" w:rsidR="00000000" w:rsidRPr="00000000">
        <w:rPr>
          <w:sz w:val="24"/>
          <w:szCs w:val="24"/>
          <w:rtl w:val="0"/>
        </w:rPr>
        <w:t xml:space="preserve">1</w:t>
      </w:r>
      <w:r w:rsidDel="00000000" w:rsidR="00000000" w:rsidRPr="00000000">
        <w:rPr>
          <w:rFonts w:ascii="Calibri" w:cs="Calibri" w:eastAsia="Calibri" w:hAnsi="Calibri"/>
          <w:sz w:val="24"/>
          <w:szCs w:val="24"/>
          <w:rtl w:val="0"/>
        </w:rPr>
        <w:t xml:space="preserve"> (Tentative)</w:t>
      </w:r>
    </w:p>
    <w:sectPr>
      <w:headerReference r:id="rId8" w:type="default"/>
      <w:pgSz w:h="16838" w:w="11906" w:orient="portrait"/>
      <w:pgMar w:bottom="720" w:top="720" w:left="720" w:right="720" w:header="18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center"/>
      <w:rPr>
        <w:rFonts w:ascii="Arial" w:cs="Arial" w:eastAsia="Arial" w:hAnsi="Arial"/>
        <w:b w:val="1"/>
        <w:color w:val="0070c0"/>
        <w:sz w:val="28"/>
        <w:szCs w:val="28"/>
      </w:rPr>
    </w:pPr>
    <w:r w:rsidDel="00000000" w:rsidR="00000000" w:rsidRPr="00000000">
      <w:rPr>
        <w:rFonts w:ascii="Arial" w:cs="Arial" w:eastAsia="Arial" w:hAnsi="Arial"/>
        <w:b w:val="1"/>
        <w:color w:val="0070c0"/>
        <w:sz w:val="28"/>
        <w:szCs w:val="28"/>
        <w:rtl w:val="0"/>
      </w:rPr>
      <w:t xml:space="preserve">X-GMT 2021</w:t>
    </w:r>
  </w:p>
  <w:p w:rsidR="00000000" w:rsidDel="00000000" w:rsidP="00000000" w:rsidRDefault="00000000" w:rsidRPr="00000000" w14:paraId="0000002B">
    <w:pPr>
      <w:jc w:val="center"/>
      <w:rPr>
        <w:rFonts w:ascii="Arial" w:cs="Arial" w:eastAsia="Arial" w:hAnsi="Arial"/>
        <w:sz w:val="28"/>
        <w:szCs w:val="28"/>
      </w:rPr>
    </w:pPr>
    <w:r w:rsidDel="00000000" w:rsidR="00000000" w:rsidRPr="00000000">
      <w:rPr>
        <w:rFonts w:ascii="Arial" w:cs="Arial" w:eastAsia="Arial" w:hAnsi="Arial"/>
        <w:b w:val="1"/>
        <w:color w:val="0070c0"/>
        <w:sz w:val="28"/>
        <w:szCs w:val="28"/>
        <w:rtl w:val="0"/>
      </w:rPr>
      <w:t xml:space="preserve">XAVIER GENERAL MANAGEMENT APTITUDE TEST</w:t>
    </w:r>
    <w:r w:rsidDel="00000000" w:rsidR="00000000" w:rsidRPr="00000000">
      <w:rPr>
        <w:rtl w:val="0"/>
      </w:rPr>
    </w:r>
  </w:p>
  <w:p w:rsidR="00000000" w:rsidDel="00000000" w:rsidP="00000000" w:rsidRDefault="00000000" w:rsidRPr="00000000" w14:paraId="0000002C">
    <w:pPr>
      <w:jc w:val="center"/>
      <w:rPr>
        <w:rFonts w:ascii="Arial" w:cs="Arial" w:eastAsia="Arial" w:hAnsi="Arial"/>
        <w:b w:val="1"/>
        <w:color w:val="00b0f0"/>
        <w:sz w:val="22"/>
        <w:szCs w:val="22"/>
      </w:rPr>
    </w:pPr>
    <w:r w:rsidDel="00000000" w:rsidR="00000000" w:rsidRPr="00000000">
      <w:rPr>
        <w:rFonts w:ascii="Arial" w:cs="Arial" w:eastAsia="Arial" w:hAnsi="Arial"/>
        <w:b w:val="1"/>
        <w:color w:val="00b0f0"/>
        <w:sz w:val="22"/>
        <w:szCs w:val="22"/>
        <w:rtl w:val="0"/>
      </w:rPr>
      <w:t xml:space="preserve">Conducted by Xavier University, Bhubaneswar</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3186D"/>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A289D"/>
    <w:pPr>
      <w:ind w:left="720"/>
      <w:contextualSpacing w:val="1"/>
    </w:pPr>
  </w:style>
  <w:style w:type="table" w:styleId="TableGrid">
    <w:name w:val="Table Grid"/>
    <w:basedOn w:val="TableNormal"/>
    <w:uiPriority w:val="39"/>
    <w:rsid w:val="00FE7E2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6B07E5"/>
    <w:pPr>
      <w:tabs>
        <w:tab w:val="center" w:pos="4680"/>
        <w:tab w:val="right" w:pos="9360"/>
      </w:tabs>
    </w:pPr>
  </w:style>
  <w:style w:type="character" w:styleId="HeaderChar" w:customStyle="1">
    <w:name w:val="Header Char"/>
    <w:basedOn w:val="DefaultParagraphFont"/>
    <w:link w:val="Header"/>
    <w:uiPriority w:val="99"/>
    <w:rsid w:val="006B07E5"/>
  </w:style>
  <w:style w:type="paragraph" w:styleId="Footer">
    <w:name w:val="footer"/>
    <w:basedOn w:val="Normal"/>
    <w:link w:val="FooterChar"/>
    <w:uiPriority w:val="99"/>
    <w:unhideWhenUsed w:val="1"/>
    <w:rsid w:val="006B07E5"/>
    <w:pPr>
      <w:tabs>
        <w:tab w:val="center" w:pos="4680"/>
        <w:tab w:val="right" w:pos="9360"/>
      </w:tabs>
    </w:pPr>
  </w:style>
  <w:style w:type="character" w:styleId="FooterChar" w:customStyle="1">
    <w:name w:val="Footer Char"/>
    <w:basedOn w:val="DefaultParagraphFont"/>
    <w:link w:val="Footer"/>
    <w:uiPriority w:val="99"/>
    <w:rsid w:val="006B07E5"/>
  </w:style>
  <w:style w:type="character" w:styleId="Hyperlink">
    <w:name w:val="Hyperlink"/>
    <w:basedOn w:val="DefaultParagraphFont"/>
    <w:uiPriority w:val="99"/>
    <w:unhideWhenUsed w:val="1"/>
    <w:rsid w:val="00AA3CB9"/>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pply.xub.edu.in/"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9QdGPs/CW0psPTOxtKFYghk94w==">AMUW2mXmkgYmCNrgpa6/CTg8dG5Ybx4q7hZOLK3/L1kwJXV75L/y4YMT2ijPMWeRkRJFNMqPC7F/Ky9H7Qu+R2rGZ2MVCoKqtEg+vIit+e7xLJ54FfC3lXSnkKe5XmOEDeQnoJj4vtr2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2017-11-23T08:37:00Z</dcterms:created>
  <dc:creator>Rasmi</dc:creator>
</cp:coreProperties>
</file>